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EE4B" w14:textId="77777777" w:rsidR="009703E4" w:rsidRPr="00705D79" w:rsidRDefault="009703E4" w:rsidP="009703E4">
      <w:pPr>
        <w:rPr>
          <w:b/>
          <w:bCs/>
        </w:rPr>
      </w:pPr>
      <w:r w:rsidRPr="00705D79">
        <w:rPr>
          <w:b/>
          <w:bCs/>
        </w:rPr>
        <w:t>Professor Maida</w:t>
      </w:r>
    </w:p>
    <w:p w14:paraId="240BACB5" w14:textId="1123C036" w:rsidR="009703E4" w:rsidRPr="00705D79" w:rsidRDefault="009703E4" w:rsidP="009703E4">
      <w:pPr>
        <w:rPr>
          <w:b/>
          <w:bCs/>
        </w:rPr>
      </w:pPr>
      <w:r w:rsidRPr="00705D79">
        <w:rPr>
          <w:b/>
          <w:bCs/>
        </w:rPr>
        <w:t>Rotation 4 – Pediatrics Site Vist</w:t>
      </w:r>
      <w:r>
        <w:rPr>
          <w:b/>
          <w:bCs/>
        </w:rPr>
        <w:t xml:space="preserve"> 2</w:t>
      </w:r>
      <w:r w:rsidRPr="00705D79">
        <w:rPr>
          <w:b/>
          <w:bCs/>
        </w:rPr>
        <w:t xml:space="preserve"> HP 1 </w:t>
      </w:r>
    </w:p>
    <w:p w14:paraId="6EED6029" w14:textId="77777777" w:rsidR="009703E4" w:rsidRPr="00705D79" w:rsidRDefault="009703E4" w:rsidP="009703E4">
      <w:pPr>
        <w:rPr>
          <w:b/>
          <w:bCs/>
        </w:rPr>
      </w:pPr>
      <w:r w:rsidRPr="00705D79">
        <w:rPr>
          <w:b/>
          <w:bCs/>
        </w:rPr>
        <w:t xml:space="preserve">Jay </w:t>
      </w:r>
      <w:proofErr w:type="spellStart"/>
      <w:r w:rsidRPr="00705D79">
        <w:rPr>
          <w:b/>
          <w:bCs/>
        </w:rPr>
        <w:t>Kolasinac</w:t>
      </w:r>
      <w:proofErr w:type="spellEnd"/>
      <w:r w:rsidRPr="00705D79">
        <w:rPr>
          <w:b/>
          <w:bCs/>
        </w:rPr>
        <w:t xml:space="preserve"> </w:t>
      </w:r>
    </w:p>
    <w:p w14:paraId="238EFEE1" w14:textId="4BE73F41" w:rsidR="009703E4" w:rsidRPr="00705D79" w:rsidRDefault="009703E4" w:rsidP="009703E4">
      <w:pPr>
        <w:rPr>
          <w:b/>
          <w:bCs/>
        </w:rPr>
      </w:pPr>
      <w:r w:rsidRPr="00705D79">
        <w:rPr>
          <w:b/>
          <w:bCs/>
        </w:rPr>
        <w:t>5/</w:t>
      </w:r>
      <w:r>
        <w:rPr>
          <w:b/>
          <w:bCs/>
        </w:rPr>
        <w:t>26</w:t>
      </w:r>
      <w:r w:rsidRPr="00705D79">
        <w:rPr>
          <w:b/>
          <w:bCs/>
        </w:rPr>
        <w:t>/2021</w:t>
      </w:r>
    </w:p>
    <w:p w14:paraId="3FD4CC7D" w14:textId="77777777" w:rsidR="009703E4" w:rsidRDefault="009703E4" w:rsidP="009703E4"/>
    <w:p w14:paraId="61B5AD93" w14:textId="77777777" w:rsidR="009703E4" w:rsidRPr="00A928F3" w:rsidRDefault="009703E4" w:rsidP="009703E4">
      <w:pPr>
        <w:spacing w:line="240" w:lineRule="auto"/>
        <w:rPr>
          <w:rFonts w:eastAsia="Times New Roman" w:cs="Times New Roman"/>
        </w:rPr>
      </w:pPr>
      <w:r w:rsidRPr="00A928F3">
        <w:rPr>
          <w:rFonts w:eastAsia="Times New Roman" w:cs="Times New Roman"/>
          <w:b/>
          <w:bCs/>
          <w:color w:val="000000"/>
        </w:rPr>
        <w:t>Identifying Information:</w:t>
      </w:r>
    </w:p>
    <w:p w14:paraId="11D0DC43" w14:textId="5438AFE7" w:rsidR="009703E4" w:rsidRPr="00A928F3" w:rsidRDefault="009703E4" w:rsidP="009703E4">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Name: </w:t>
      </w:r>
      <w:r>
        <w:rPr>
          <w:rFonts w:eastAsia="Times New Roman" w:cs="Times New Roman"/>
          <w:color w:val="000000"/>
        </w:rPr>
        <w:t>A.P.</w:t>
      </w:r>
    </w:p>
    <w:p w14:paraId="149EB37C" w14:textId="695D1542" w:rsidR="009703E4" w:rsidRPr="00A928F3" w:rsidRDefault="009703E4" w:rsidP="009703E4">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Sex: </w:t>
      </w:r>
      <w:r>
        <w:rPr>
          <w:rFonts w:eastAsia="Times New Roman" w:cs="Times New Roman"/>
          <w:color w:val="000000"/>
        </w:rPr>
        <w:t>Male</w:t>
      </w:r>
    </w:p>
    <w:p w14:paraId="275857EB" w14:textId="020610F3" w:rsidR="009703E4" w:rsidRPr="00A928F3" w:rsidRDefault="009703E4" w:rsidP="009703E4">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DOB: </w:t>
      </w:r>
      <w:r>
        <w:rPr>
          <w:rFonts w:eastAsia="Times New Roman" w:cs="Times New Roman"/>
          <w:color w:val="000000"/>
        </w:rPr>
        <w:t>*</w:t>
      </w:r>
      <w:r w:rsidRPr="00A928F3">
        <w:rPr>
          <w:rFonts w:eastAsia="Times New Roman" w:cs="Times New Roman"/>
          <w:color w:val="000000"/>
        </w:rPr>
        <w:t>/</w:t>
      </w:r>
      <w:r>
        <w:rPr>
          <w:rFonts w:eastAsia="Times New Roman" w:cs="Times New Roman"/>
          <w:color w:val="000000"/>
        </w:rPr>
        <w:t>*</w:t>
      </w:r>
      <w:r w:rsidRPr="00A928F3">
        <w:rPr>
          <w:rFonts w:eastAsia="Times New Roman" w:cs="Times New Roman"/>
          <w:color w:val="000000"/>
        </w:rPr>
        <w:t>/20</w:t>
      </w:r>
      <w:r>
        <w:rPr>
          <w:rFonts w:eastAsia="Times New Roman" w:cs="Times New Roman"/>
          <w:color w:val="000000"/>
        </w:rPr>
        <w:t>04</w:t>
      </w:r>
      <w:r>
        <w:rPr>
          <w:rFonts w:eastAsia="Times New Roman" w:cs="Times New Roman"/>
          <w:color w:val="000000"/>
        </w:rPr>
        <w:t xml:space="preserve"> – </w:t>
      </w:r>
      <w:r>
        <w:rPr>
          <w:rFonts w:eastAsia="Times New Roman" w:cs="Times New Roman"/>
          <w:color w:val="000000"/>
        </w:rPr>
        <w:t>16</w:t>
      </w:r>
      <w:r>
        <w:rPr>
          <w:rFonts w:eastAsia="Times New Roman" w:cs="Times New Roman"/>
          <w:color w:val="000000"/>
        </w:rPr>
        <w:t>-years-old</w:t>
      </w:r>
    </w:p>
    <w:p w14:paraId="03318ADF" w14:textId="2F1FB9BD" w:rsidR="009703E4" w:rsidRPr="00A928F3" w:rsidRDefault="009703E4" w:rsidP="009703E4">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Date: 0</w:t>
      </w:r>
      <w:r>
        <w:rPr>
          <w:rFonts w:eastAsia="Times New Roman" w:cs="Times New Roman"/>
          <w:color w:val="000000"/>
        </w:rPr>
        <w:t>5</w:t>
      </w:r>
      <w:r w:rsidRPr="00A928F3">
        <w:rPr>
          <w:rFonts w:eastAsia="Times New Roman" w:cs="Times New Roman"/>
          <w:color w:val="000000"/>
        </w:rPr>
        <w:t>/</w:t>
      </w:r>
      <w:r>
        <w:rPr>
          <w:rFonts w:eastAsia="Times New Roman" w:cs="Times New Roman"/>
          <w:color w:val="000000"/>
        </w:rPr>
        <w:t>19</w:t>
      </w:r>
      <w:r w:rsidRPr="00A928F3">
        <w:rPr>
          <w:rFonts w:eastAsia="Times New Roman" w:cs="Times New Roman"/>
          <w:color w:val="000000"/>
        </w:rPr>
        <w:t>/2021 @ 1</w:t>
      </w:r>
      <w:r>
        <w:rPr>
          <w:rFonts w:eastAsia="Times New Roman" w:cs="Times New Roman"/>
          <w:color w:val="000000"/>
        </w:rPr>
        <w:t>2</w:t>
      </w:r>
      <w:r w:rsidRPr="00A928F3">
        <w:rPr>
          <w:rFonts w:eastAsia="Times New Roman" w:cs="Times New Roman"/>
          <w:color w:val="000000"/>
        </w:rPr>
        <w:t>:30 PM</w:t>
      </w:r>
    </w:p>
    <w:p w14:paraId="1EA93ED7" w14:textId="77777777" w:rsidR="009703E4" w:rsidRPr="00A928F3" w:rsidRDefault="009703E4" w:rsidP="009703E4">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Location: </w:t>
      </w:r>
      <w:r>
        <w:rPr>
          <w:rFonts w:eastAsia="Times New Roman" w:cs="Times New Roman"/>
          <w:color w:val="000000"/>
        </w:rPr>
        <w:t>Premier Pediatrics, SI, New York</w:t>
      </w:r>
    </w:p>
    <w:p w14:paraId="5DDC8FEE" w14:textId="1EDD787A" w:rsidR="009703E4" w:rsidRPr="00A928F3" w:rsidRDefault="009703E4" w:rsidP="009703E4">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Source of Information: Self</w:t>
      </w:r>
      <w:r>
        <w:rPr>
          <w:rFonts w:eastAsia="Times New Roman" w:cs="Times New Roman"/>
          <w:color w:val="000000"/>
        </w:rPr>
        <w:t>/parent</w:t>
      </w:r>
    </w:p>
    <w:p w14:paraId="718A756D" w14:textId="77777777" w:rsidR="009703E4" w:rsidRPr="00A928F3" w:rsidRDefault="009703E4" w:rsidP="009703E4">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Source of Referral/Mode of Transport: </w:t>
      </w:r>
      <w:r>
        <w:rPr>
          <w:rFonts w:eastAsia="Times New Roman" w:cs="Times New Roman"/>
          <w:color w:val="000000"/>
        </w:rPr>
        <w:t>Car</w:t>
      </w:r>
      <w:r w:rsidRPr="00A928F3">
        <w:rPr>
          <w:rFonts w:eastAsia="Times New Roman" w:cs="Times New Roman"/>
          <w:color w:val="000000"/>
        </w:rPr>
        <w:t> </w:t>
      </w:r>
    </w:p>
    <w:p w14:paraId="67C7B9E0" w14:textId="77777777" w:rsidR="009703E4" w:rsidRDefault="009703E4" w:rsidP="009703E4"/>
    <w:p w14:paraId="7432BA23" w14:textId="77777777" w:rsidR="009703E4" w:rsidRDefault="009703E4" w:rsidP="009703E4"/>
    <w:p w14:paraId="591BC2E8" w14:textId="77777777" w:rsidR="009703E4" w:rsidRDefault="009703E4" w:rsidP="009703E4">
      <w:r w:rsidRPr="00D145F2">
        <w:rPr>
          <w:b/>
          <w:bCs/>
        </w:rPr>
        <w:t>CC</w:t>
      </w:r>
      <w:r>
        <w:t xml:space="preserve">: </w:t>
      </w:r>
    </w:p>
    <w:p w14:paraId="1911113B" w14:textId="19E314CB" w:rsidR="009703E4" w:rsidRDefault="009703E4" w:rsidP="009703E4">
      <w:pPr>
        <w:ind w:firstLine="720"/>
      </w:pPr>
      <w:r>
        <w:t>“</w:t>
      </w:r>
      <w:r>
        <w:t>My stomach hurts since Friday</w:t>
      </w:r>
      <w:r w:rsidR="00AA15E1">
        <w:t xml:space="preserve"> and I have a sore </w:t>
      </w:r>
      <w:proofErr w:type="gramStart"/>
      <w:r w:rsidR="00AA15E1">
        <w:t>throat</w:t>
      </w:r>
      <w:proofErr w:type="gramEnd"/>
      <w:r>
        <w:t>”</w:t>
      </w:r>
    </w:p>
    <w:p w14:paraId="3ECEBAD5" w14:textId="77777777" w:rsidR="009703E4" w:rsidRDefault="009703E4" w:rsidP="009703E4"/>
    <w:p w14:paraId="1BE25246" w14:textId="77777777" w:rsidR="009703E4" w:rsidRDefault="009703E4" w:rsidP="009703E4">
      <w:r w:rsidRPr="00D145F2">
        <w:rPr>
          <w:b/>
          <w:bCs/>
        </w:rPr>
        <w:t>HPI</w:t>
      </w:r>
      <w:r>
        <w:t xml:space="preserve">: </w:t>
      </w:r>
    </w:p>
    <w:p w14:paraId="547B198D" w14:textId="33308A08" w:rsidR="009703E4" w:rsidRDefault="009703E4" w:rsidP="009703E4">
      <w:pPr>
        <w:ind w:firstLine="720"/>
      </w:pPr>
      <w:r>
        <w:t>A.P. is a 16-year-old male, with no significant PMH, presents to the office with complaints of abdominal pain for the past 5 days. Pain is in the lower abdomen and is characterized as a stabbing pain. Pt rates the pain as a 10/10 now but initially was tolerable</w:t>
      </w:r>
      <w:r w:rsidR="001A2A30">
        <w:t xml:space="preserve"> and a 3/10</w:t>
      </w:r>
      <w:r>
        <w:t xml:space="preserve">. </w:t>
      </w:r>
      <w:r w:rsidR="00AA15E1">
        <w:t>Pt states nothing makes the pain worse or better. Pt also complains of fever</w:t>
      </w:r>
      <w:r w:rsidR="001A2A30">
        <w:t xml:space="preserve"> [101.3 oral]</w:t>
      </w:r>
      <w:r w:rsidR="00AA15E1">
        <w:t>, diarrhea,</w:t>
      </w:r>
      <w:r w:rsidR="001A2A30">
        <w:t xml:space="preserve"> sore throat, painful urination,</w:t>
      </w:r>
      <w:r w:rsidR="00AA15E1">
        <w:t xml:space="preserve"> bloating, and feeling very weak. Imodium was taken to relieve the diarrhea with some relief. He is having difficulty now getting through the day and the pain is interfering with daily function. Denies any vomiting, constipation, dysphagia, rectal bleeding</w:t>
      </w:r>
      <w:r w:rsidR="001A2A30">
        <w:t xml:space="preserve">, urgency, or hematuria. </w:t>
      </w:r>
    </w:p>
    <w:p w14:paraId="11901310" w14:textId="77777777" w:rsidR="009703E4" w:rsidRDefault="009703E4" w:rsidP="009703E4"/>
    <w:p w14:paraId="5F38024F" w14:textId="77777777" w:rsidR="009703E4" w:rsidRDefault="009703E4" w:rsidP="009703E4">
      <w:pPr>
        <w:rPr>
          <w:b/>
          <w:bCs/>
        </w:rPr>
      </w:pPr>
      <w:r w:rsidRPr="00373167">
        <w:rPr>
          <w:b/>
          <w:bCs/>
        </w:rPr>
        <w:t>P</w:t>
      </w:r>
      <w:r>
        <w:rPr>
          <w:b/>
          <w:bCs/>
        </w:rPr>
        <w:t xml:space="preserve">ast Medical History: </w:t>
      </w:r>
    </w:p>
    <w:p w14:paraId="02BD8511" w14:textId="77777777" w:rsidR="009703E4" w:rsidRDefault="009703E4" w:rsidP="009703E4">
      <w:pPr>
        <w:ind w:firstLine="720"/>
      </w:pPr>
      <w:r>
        <w:t xml:space="preserve">None </w:t>
      </w:r>
    </w:p>
    <w:p w14:paraId="3BA69406" w14:textId="29E5C90C" w:rsidR="009703E4" w:rsidRDefault="009703E4" w:rsidP="009703E4">
      <w:r w:rsidRPr="000224C7">
        <w:rPr>
          <w:b/>
          <w:bCs/>
        </w:rPr>
        <w:t>Medications</w:t>
      </w:r>
      <w:r w:rsidR="00AA15E1">
        <w:t>:</w:t>
      </w:r>
    </w:p>
    <w:p w14:paraId="00898287" w14:textId="77777777" w:rsidR="009703E4" w:rsidRDefault="009703E4" w:rsidP="009703E4">
      <w:pPr>
        <w:ind w:firstLine="720"/>
      </w:pPr>
      <w:r>
        <w:t>No current medications</w:t>
      </w:r>
    </w:p>
    <w:p w14:paraId="36611F14" w14:textId="72755ABC" w:rsidR="009703E4" w:rsidRDefault="009703E4" w:rsidP="009703E4"/>
    <w:p w14:paraId="1B26C09B" w14:textId="77777777" w:rsidR="00AA15E1" w:rsidRPr="00373167" w:rsidRDefault="00AA15E1" w:rsidP="009703E4"/>
    <w:p w14:paraId="46F21849" w14:textId="77777777" w:rsidR="009703E4" w:rsidRDefault="009703E4" w:rsidP="009703E4">
      <w:pPr>
        <w:rPr>
          <w:b/>
          <w:bCs/>
        </w:rPr>
      </w:pPr>
      <w:r>
        <w:rPr>
          <w:b/>
          <w:bCs/>
        </w:rPr>
        <w:t xml:space="preserve">Past Surgical History: </w:t>
      </w:r>
    </w:p>
    <w:p w14:paraId="509A7B8A" w14:textId="77777777" w:rsidR="009703E4" w:rsidRDefault="009703E4" w:rsidP="009703E4">
      <w:pPr>
        <w:ind w:firstLine="720"/>
      </w:pPr>
      <w:r>
        <w:t>None</w:t>
      </w:r>
    </w:p>
    <w:p w14:paraId="518240DD" w14:textId="77777777" w:rsidR="009703E4" w:rsidRDefault="009703E4" w:rsidP="009703E4">
      <w:r w:rsidRPr="00373167">
        <w:rPr>
          <w:b/>
          <w:bCs/>
        </w:rPr>
        <w:t>Allergies</w:t>
      </w:r>
      <w:r>
        <w:t xml:space="preserve">- </w:t>
      </w:r>
    </w:p>
    <w:p w14:paraId="0CFF2F10" w14:textId="47CF64EE" w:rsidR="009703E4" w:rsidRDefault="00AA15E1" w:rsidP="009703E4">
      <w:pPr>
        <w:ind w:firstLine="720"/>
      </w:pPr>
      <w:r>
        <w:t>No known drug or environmental allergies</w:t>
      </w:r>
    </w:p>
    <w:p w14:paraId="34BD24F2" w14:textId="77777777" w:rsidR="009703E4" w:rsidRDefault="009703E4" w:rsidP="009703E4">
      <w:r w:rsidRPr="000224C7">
        <w:rPr>
          <w:b/>
          <w:bCs/>
        </w:rPr>
        <w:t>Immunizations</w:t>
      </w:r>
      <w:r>
        <w:t xml:space="preserve">- </w:t>
      </w:r>
    </w:p>
    <w:p w14:paraId="573F313A" w14:textId="77777777" w:rsidR="009703E4" w:rsidRDefault="009703E4" w:rsidP="009703E4">
      <w:pPr>
        <w:ind w:firstLine="720"/>
      </w:pPr>
      <w:r>
        <w:t>Up to date on all immunizations</w:t>
      </w:r>
    </w:p>
    <w:p w14:paraId="2E506BB1" w14:textId="77777777" w:rsidR="009703E4" w:rsidRDefault="009703E4" w:rsidP="009703E4">
      <w:pPr>
        <w:rPr>
          <w:b/>
          <w:bCs/>
        </w:rPr>
      </w:pPr>
      <w:r w:rsidRPr="000224C7">
        <w:rPr>
          <w:b/>
          <w:bCs/>
        </w:rPr>
        <w:t xml:space="preserve">Past Family History: </w:t>
      </w:r>
    </w:p>
    <w:p w14:paraId="5E40352C" w14:textId="7D7A7936" w:rsidR="009703E4" w:rsidRDefault="009703E4" w:rsidP="009703E4">
      <w:pPr>
        <w:ind w:firstLine="720"/>
      </w:pPr>
      <w:r>
        <w:t xml:space="preserve">Lives with father, mother, and </w:t>
      </w:r>
      <w:r w:rsidR="00AA15E1">
        <w:t>younger brother.</w:t>
      </w:r>
      <w:r>
        <w:t xml:space="preserve"> </w:t>
      </w:r>
      <w:r w:rsidR="00AA15E1">
        <w:t xml:space="preserve">Everyone is alive and well. </w:t>
      </w:r>
      <w:r>
        <w:t xml:space="preserve"> </w:t>
      </w:r>
    </w:p>
    <w:p w14:paraId="6044CAF3" w14:textId="77777777" w:rsidR="009703E4" w:rsidRDefault="009703E4" w:rsidP="009703E4">
      <w:pPr>
        <w:rPr>
          <w:b/>
          <w:bCs/>
        </w:rPr>
      </w:pPr>
      <w:r>
        <w:rPr>
          <w:b/>
          <w:bCs/>
        </w:rPr>
        <w:t>Social History:</w:t>
      </w:r>
    </w:p>
    <w:p w14:paraId="4A2AB0AE" w14:textId="4E3B31C6" w:rsidR="009703E4" w:rsidRPr="000224C7" w:rsidRDefault="009703E4" w:rsidP="009703E4">
      <w:r>
        <w:rPr>
          <w:b/>
          <w:bCs/>
        </w:rPr>
        <w:tab/>
      </w:r>
      <w:r w:rsidR="00AA15E1">
        <w:t>A.P.</w:t>
      </w:r>
      <w:r>
        <w:t xml:space="preserve"> is a </w:t>
      </w:r>
      <w:r w:rsidR="00AA15E1">
        <w:t>16</w:t>
      </w:r>
      <w:r>
        <w:t xml:space="preserve">-year-old female student who lives at home with both of </w:t>
      </w:r>
      <w:r w:rsidR="00AA15E1">
        <w:t>his</w:t>
      </w:r>
      <w:r>
        <w:t xml:space="preserve"> parents and </w:t>
      </w:r>
      <w:r w:rsidR="00AA15E1">
        <w:t>younger brother</w:t>
      </w:r>
      <w:r>
        <w:t>. They have a pet dog at home</w:t>
      </w:r>
      <w:r w:rsidR="00AA15E1">
        <w:t>. Patient likes to socialize with friends but has not been hanging with friends as often ever since the pandemic. He</w:t>
      </w:r>
      <w:r>
        <w:t xml:space="preserve"> attends </w:t>
      </w:r>
      <w:proofErr w:type="gramStart"/>
      <w:r>
        <w:t>all of</w:t>
      </w:r>
      <w:proofErr w:type="gramEnd"/>
      <w:r>
        <w:t xml:space="preserve"> </w:t>
      </w:r>
      <w:r w:rsidR="00AA15E1">
        <w:t>his</w:t>
      </w:r>
      <w:r>
        <w:t xml:space="preserve"> classes from home. She denies smoking or any EtOH/illicit drug use.  Patient is not currently sexually active and denies a history of any STDs. </w:t>
      </w:r>
    </w:p>
    <w:p w14:paraId="62C8EC55" w14:textId="77777777" w:rsidR="009703E4" w:rsidRDefault="009703E4" w:rsidP="009703E4"/>
    <w:p w14:paraId="511F7303" w14:textId="77777777" w:rsidR="009703E4" w:rsidRPr="00960326" w:rsidRDefault="009703E4" w:rsidP="009703E4">
      <w:pPr>
        <w:rPr>
          <w:b/>
          <w:bCs/>
        </w:rPr>
      </w:pPr>
      <w:r>
        <w:rPr>
          <w:b/>
          <w:bCs/>
        </w:rPr>
        <w:t>Review of Systems:</w:t>
      </w:r>
    </w:p>
    <w:p w14:paraId="3E8C16C7" w14:textId="77777777" w:rsidR="009703E4" w:rsidRDefault="009703E4" w:rsidP="001A2A30">
      <w:pPr>
        <w:ind w:left="720"/>
      </w:pPr>
      <w:r>
        <w:t xml:space="preserve">General – </w:t>
      </w:r>
      <w:r w:rsidRPr="00AA15E1">
        <w:rPr>
          <w:b/>
          <w:bCs/>
          <w:color w:val="FF0000"/>
        </w:rPr>
        <w:t>Fever</w:t>
      </w:r>
      <w:r>
        <w:rPr>
          <w:b/>
          <w:bCs/>
        </w:rPr>
        <w:t xml:space="preserve">. </w:t>
      </w:r>
      <w:r>
        <w:t xml:space="preserve">Denies fatigue, chills, nausea, vomiting, weight gain or loss. </w:t>
      </w:r>
    </w:p>
    <w:p w14:paraId="1F529E39" w14:textId="4E928001" w:rsidR="009703E4" w:rsidRPr="00265BC5" w:rsidRDefault="009703E4" w:rsidP="001A2A30">
      <w:pPr>
        <w:ind w:left="720"/>
      </w:pPr>
      <w:r>
        <w:t xml:space="preserve">HEENT – </w:t>
      </w:r>
      <w:r w:rsidRPr="00AA15E1">
        <w:rPr>
          <w:b/>
          <w:bCs/>
          <w:color w:val="FF0000"/>
        </w:rPr>
        <w:t>Sore throat</w:t>
      </w:r>
      <w:r w:rsidR="00AA15E1">
        <w:rPr>
          <w:b/>
          <w:bCs/>
        </w:rPr>
        <w:t>.</w:t>
      </w:r>
      <w:r>
        <w:rPr>
          <w:b/>
          <w:bCs/>
        </w:rPr>
        <w:t xml:space="preserve"> </w:t>
      </w:r>
      <w:r>
        <w:t xml:space="preserve">Denies any headache, </w:t>
      </w:r>
      <w:r w:rsidR="00AA15E1">
        <w:t xml:space="preserve">nasal congestion, </w:t>
      </w:r>
      <w:r>
        <w:t xml:space="preserve">visual changes, auditory changes, rhinorrhea, or epistaxis.  </w:t>
      </w:r>
    </w:p>
    <w:p w14:paraId="3F8CA096" w14:textId="77777777" w:rsidR="009703E4" w:rsidRDefault="009703E4" w:rsidP="001A2A30">
      <w:pPr>
        <w:ind w:left="720"/>
      </w:pPr>
      <w:r>
        <w:t xml:space="preserve">Respiratory - Denies any SOB, cough, dyspnea, or sputum production. </w:t>
      </w:r>
    </w:p>
    <w:p w14:paraId="10F976F5" w14:textId="3086BD43" w:rsidR="009703E4" w:rsidRDefault="009703E4" w:rsidP="001A2A30">
      <w:pPr>
        <w:ind w:left="720"/>
      </w:pPr>
      <w:r>
        <w:t xml:space="preserve">Cardiac- Denies any chest pain, palpitations, </w:t>
      </w:r>
      <w:proofErr w:type="gramStart"/>
      <w:r>
        <w:t>murmurs</w:t>
      </w:r>
      <w:proofErr w:type="gramEnd"/>
      <w:r>
        <w:t xml:space="preserve"> or dyspnea on exertion. </w:t>
      </w:r>
    </w:p>
    <w:p w14:paraId="3C177D5F" w14:textId="0B4A835C" w:rsidR="001A2A30" w:rsidRDefault="001A2A30" w:rsidP="001A2A30">
      <w:pPr>
        <w:ind w:left="720"/>
      </w:pPr>
      <w:r>
        <w:t xml:space="preserve">GI – See HPI. </w:t>
      </w:r>
    </w:p>
    <w:p w14:paraId="449E1C11" w14:textId="3FDC0948" w:rsidR="001A2A30" w:rsidRPr="00A95BF0" w:rsidRDefault="001A2A30" w:rsidP="001A2A30">
      <w:pPr>
        <w:ind w:left="720"/>
      </w:pPr>
      <w:r>
        <w:t xml:space="preserve">GU </w:t>
      </w:r>
      <w:r w:rsidR="00A95BF0">
        <w:t>–</w:t>
      </w:r>
      <w:r>
        <w:t xml:space="preserve"> </w:t>
      </w:r>
      <w:r w:rsidR="00A95BF0" w:rsidRPr="00A95BF0">
        <w:rPr>
          <w:b/>
          <w:bCs/>
          <w:color w:val="FF0000"/>
        </w:rPr>
        <w:t>Dysuria</w:t>
      </w:r>
      <w:r w:rsidR="00A95BF0">
        <w:rPr>
          <w:b/>
          <w:bCs/>
        </w:rPr>
        <w:t xml:space="preserve">. </w:t>
      </w:r>
      <w:r w:rsidR="00A95BF0">
        <w:t xml:space="preserve">Denies any discharge, hematuria, urgency, or frequency. </w:t>
      </w:r>
    </w:p>
    <w:p w14:paraId="4D554E06" w14:textId="77777777" w:rsidR="009703E4" w:rsidRDefault="009703E4" w:rsidP="001A2A30">
      <w:pPr>
        <w:ind w:left="720"/>
      </w:pPr>
      <w:proofErr w:type="spellStart"/>
      <w:r>
        <w:t>Msk</w:t>
      </w:r>
      <w:proofErr w:type="spellEnd"/>
      <w:r>
        <w:t xml:space="preserve"> – Denies any joint pain, joint swelling, myalgias, or instability. </w:t>
      </w:r>
    </w:p>
    <w:p w14:paraId="5C9F1EC9" w14:textId="77777777" w:rsidR="009703E4" w:rsidRDefault="009703E4" w:rsidP="001A2A30">
      <w:pPr>
        <w:ind w:left="720"/>
      </w:pPr>
      <w:r>
        <w:t xml:space="preserve">Neuro -Denies any syncope, decreased sensation, tingling, numbness, or weakness. </w:t>
      </w:r>
    </w:p>
    <w:p w14:paraId="5F6CE05B" w14:textId="77777777" w:rsidR="009703E4" w:rsidRDefault="009703E4" w:rsidP="001A2A30">
      <w:pPr>
        <w:ind w:left="720"/>
      </w:pPr>
      <w:r>
        <w:t xml:space="preserve">Psych- Denies any depression, anxiety, or mood changes. </w:t>
      </w:r>
    </w:p>
    <w:p w14:paraId="6EE7ED01" w14:textId="77777777" w:rsidR="009703E4" w:rsidRDefault="009703E4" w:rsidP="009703E4"/>
    <w:p w14:paraId="527C396C" w14:textId="77777777" w:rsidR="009703E4" w:rsidRPr="00265BC5" w:rsidRDefault="009703E4" w:rsidP="009703E4">
      <w:pPr>
        <w:rPr>
          <w:b/>
          <w:bCs/>
        </w:rPr>
      </w:pPr>
      <w:r w:rsidRPr="00265BC5">
        <w:rPr>
          <w:b/>
          <w:bCs/>
        </w:rPr>
        <w:t>Physical Exam</w:t>
      </w:r>
    </w:p>
    <w:p w14:paraId="02B3BA08" w14:textId="53C0CE99" w:rsidR="009703E4" w:rsidRPr="00D54646" w:rsidRDefault="009703E4" w:rsidP="009703E4">
      <w:pPr>
        <w:ind w:firstLine="720"/>
      </w:pPr>
      <w:r w:rsidRPr="00D54646">
        <w:t xml:space="preserve">Vitals: P: </w:t>
      </w:r>
      <w:r w:rsidR="001A2A30" w:rsidRPr="001A2A30">
        <w:rPr>
          <w:color w:val="FF0000"/>
        </w:rPr>
        <w:t>110</w:t>
      </w:r>
      <w:r w:rsidRPr="001A2A30">
        <w:rPr>
          <w:color w:val="FF0000"/>
        </w:rPr>
        <w:t xml:space="preserve"> </w:t>
      </w:r>
      <w:r w:rsidRPr="00D54646">
        <w:t xml:space="preserve">bpm RR: </w:t>
      </w:r>
      <w:r w:rsidR="001A2A30">
        <w:t>18</w:t>
      </w:r>
      <w:r w:rsidRPr="00D54646">
        <w:t xml:space="preserve"> T:</w:t>
      </w:r>
      <w:r w:rsidR="001A2A30" w:rsidRPr="001A2A30">
        <w:rPr>
          <w:color w:val="FF0000"/>
        </w:rPr>
        <w:t>100.5</w:t>
      </w:r>
      <w:r w:rsidRPr="001A2A30">
        <w:rPr>
          <w:color w:val="FF0000"/>
        </w:rPr>
        <w:t xml:space="preserve"> </w:t>
      </w:r>
      <w:r w:rsidRPr="00D54646">
        <w:t xml:space="preserve">BP: </w:t>
      </w:r>
      <w:r w:rsidR="001A2A30">
        <w:t>120</w:t>
      </w:r>
      <w:r w:rsidRPr="00D54646">
        <w:t>/</w:t>
      </w:r>
      <w:r w:rsidR="001A2A30">
        <w:t>74</w:t>
      </w:r>
      <w:r w:rsidRPr="00D54646">
        <w:t xml:space="preserve"> H: 5’</w:t>
      </w:r>
      <w:r w:rsidR="001A2A30">
        <w:t>8</w:t>
      </w:r>
      <w:r w:rsidRPr="00D54646">
        <w:t xml:space="preserve">’’ </w:t>
      </w:r>
      <w:proofErr w:type="spellStart"/>
      <w:r w:rsidRPr="00D54646">
        <w:t>Wt</w:t>
      </w:r>
      <w:proofErr w:type="spellEnd"/>
      <w:r w:rsidRPr="00D54646">
        <w:t xml:space="preserve">: </w:t>
      </w:r>
      <w:r w:rsidR="001A2A30">
        <w:t>140lbs</w:t>
      </w:r>
    </w:p>
    <w:p w14:paraId="43F4778F" w14:textId="0173004C" w:rsidR="009703E4" w:rsidRDefault="009703E4" w:rsidP="009703E4">
      <w:pPr>
        <w:ind w:left="720"/>
      </w:pPr>
      <w:r>
        <w:lastRenderedPageBreak/>
        <w:t>General – Patient is AOx3</w:t>
      </w:r>
      <w:r w:rsidR="001A2A30">
        <w:t xml:space="preserve"> but in obvious pain. </w:t>
      </w:r>
      <w:r w:rsidR="001A2A30" w:rsidRPr="001A2A30">
        <w:rPr>
          <w:b/>
          <w:bCs/>
          <w:color w:val="FF0000"/>
        </w:rPr>
        <w:t>Hunched o</w:t>
      </w:r>
      <w:r w:rsidR="001A2A30" w:rsidRPr="003715A6">
        <w:rPr>
          <w:b/>
          <w:bCs/>
          <w:color w:val="FF0000"/>
        </w:rPr>
        <w:t>ver, guarding abdomen</w:t>
      </w:r>
      <w:r w:rsidR="003715A6" w:rsidRPr="003715A6">
        <w:rPr>
          <w:b/>
          <w:bCs/>
          <w:color w:val="FF0000"/>
        </w:rPr>
        <w:t xml:space="preserve">, can barely stand on two feet. </w:t>
      </w:r>
      <w:r w:rsidR="001A2A30" w:rsidRPr="003715A6">
        <w:rPr>
          <w:b/>
          <w:bCs/>
          <w:color w:val="FF0000"/>
        </w:rPr>
        <w:t>Poor eye contact during interview.</w:t>
      </w:r>
      <w:r w:rsidR="001A2A30" w:rsidRPr="003715A6">
        <w:rPr>
          <w:color w:val="FF0000"/>
        </w:rPr>
        <w:t xml:space="preserve"> </w:t>
      </w:r>
    </w:p>
    <w:p w14:paraId="149B7AB4" w14:textId="77777777" w:rsidR="009703E4" w:rsidRDefault="009703E4" w:rsidP="009703E4">
      <w:pPr>
        <w:ind w:left="720"/>
      </w:pPr>
      <w:r>
        <w:t xml:space="preserve">Skin – No masses, lesions, scarring noted. Patient is warm to touch. </w:t>
      </w:r>
    </w:p>
    <w:p w14:paraId="2BBEF607" w14:textId="77777777" w:rsidR="009703E4" w:rsidRDefault="009703E4" w:rsidP="009703E4">
      <w:pPr>
        <w:ind w:left="720"/>
      </w:pPr>
      <w:r>
        <w:t xml:space="preserve">HEENT – </w:t>
      </w:r>
    </w:p>
    <w:p w14:paraId="57F12B94" w14:textId="77777777" w:rsidR="009703E4" w:rsidRDefault="009703E4" w:rsidP="009703E4">
      <w:pPr>
        <w:ind w:left="720" w:firstLine="720"/>
      </w:pPr>
      <w:r>
        <w:t xml:space="preserve">Head is normocephalic, atraumatic with good hair distribution. </w:t>
      </w:r>
    </w:p>
    <w:p w14:paraId="5A21C014" w14:textId="77777777" w:rsidR="009703E4" w:rsidRDefault="009703E4" w:rsidP="009703E4">
      <w:pPr>
        <w:ind w:left="720" w:firstLine="720"/>
      </w:pPr>
      <w:r>
        <w:t xml:space="preserve">Eyes are symmetric, PERRLA, EOMI, and conjunctiva are clear.  </w:t>
      </w:r>
    </w:p>
    <w:p w14:paraId="5BD2AE02" w14:textId="10E36F92" w:rsidR="009703E4" w:rsidRDefault="009703E4" w:rsidP="009703E4">
      <w:pPr>
        <w:ind w:left="720" w:firstLine="720"/>
      </w:pPr>
      <w:r>
        <w:t xml:space="preserve">Ears are symmetric, canals are clear, </w:t>
      </w:r>
      <w:r w:rsidR="001A2A30">
        <w:t>TMs are clear bilaterally,</w:t>
      </w:r>
      <w:r>
        <w:t xml:space="preserve"> </w:t>
      </w:r>
      <w:r w:rsidR="001A2A30">
        <w:t>n</w:t>
      </w:r>
      <w:r>
        <w:t xml:space="preserve">o pain on palpation or noticeable discharge bilaterally. </w:t>
      </w:r>
    </w:p>
    <w:p w14:paraId="3C6A6E66" w14:textId="77777777" w:rsidR="009703E4" w:rsidRDefault="009703E4" w:rsidP="009703E4">
      <w:pPr>
        <w:ind w:left="720" w:firstLine="720"/>
      </w:pPr>
      <w:r>
        <w:t xml:space="preserve">Nose is symmetric. No masses/lesions noted. Turbinates are pale. No discharge noted. </w:t>
      </w:r>
    </w:p>
    <w:p w14:paraId="5A1A1991" w14:textId="61155AD5" w:rsidR="009703E4" w:rsidRDefault="009703E4" w:rsidP="009703E4">
      <w:pPr>
        <w:ind w:left="720" w:firstLine="720"/>
      </w:pPr>
      <w:r>
        <w:t xml:space="preserve">Mouth – No masses/lesions noted. </w:t>
      </w:r>
      <w:r w:rsidR="001A2A30" w:rsidRPr="001A2A30">
        <w:rPr>
          <w:b/>
          <w:bCs/>
          <w:color w:val="FF0000"/>
        </w:rPr>
        <w:t>Oropharynx</w:t>
      </w:r>
      <w:r w:rsidRPr="001A2A30">
        <w:rPr>
          <w:b/>
          <w:bCs/>
          <w:color w:val="FF0000"/>
        </w:rPr>
        <w:t xml:space="preserve"> </w:t>
      </w:r>
      <w:r w:rsidR="001A2A30" w:rsidRPr="001A2A30">
        <w:rPr>
          <w:b/>
          <w:bCs/>
          <w:color w:val="FF0000"/>
        </w:rPr>
        <w:t>is</w:t>
      </w:r>
      <w:r w:rsidRPr="001A2A30">
        <w:rPr>
          <w:b/>
          <w:bCs/>
          <w:color w:val="FF0000"/>
        </w:rPr>
        <w:t xml:space="preserve"> erythematous</w:t>
      </w:r>
      <w:r w:rsidR="001A2A30">
        <w:t xml:space="preserve">. Tonsils are without exudates. </w:t>
      </w:r>
    </w:p>
    <w:p w14:paraId="3653B9B3" w14:textId="77777777" w:rsidR="009703E4" w:rsidRDefault="009703E4" w:rsidP="001A2A30">
      <w:pPr>
        <w:ind w:left="720" w:firstLine="720"/>
      </w:pPr>
      <w:r>
        <w:t xml:space="preserve">Neck – Supple. No masses/lesions. Trachea is midline. </w:t>
      </w:r>
    </w:p>
    <w:p w14:paraId="4507E2B1" w14:textId="77777777" w:rsidR="009703E4" w:rsidRDefault="009703E4" w:rsidP="009703E4">
      <w:pPr>
        <w:ind w:left="720"/>
      </w:pPr>
      <w:r>
        <w:t xml:space="preserve">Cardiac – No masses/lesions noted on chest. No visible lifts, heaves, or thrills. Heart rate and rhythm are within normal limits. Distinct S1/S2 are heard with no murmurs, gallops, or rubs. </w:t>
      </w:r>
    </w:p>
    <w:p w14:paraId="5A9071E5" w14:textId="77777777" w:rsidR="009703E4" w:rsidRDefault="009703E4" w:rsidP="009703E4">
      <w:pPr>
        <w:ind w:left="720"/>
      </w:pPr>
      <w:r>
        <w:t xml:space="preserve">Lungs – Chest wall is symmetric with no deformities. Non tender to palpation. No signs of respiratory distress. Lungs are clear to auscultation bilaterally. No wheezing, rhonchi, or crackles heard. </w:t>
      </w:r>
    </w:p>
    <w:p w14:paraId="726E56F9" w14:textId="2951E38A" w:rsidR="009703E4" w:rsidRDefault="009703E4" w:rsidP="009703E4">
      <w:pPr>
        <w:ind w:left="720"/>
      </w:pPr>
      <w:r>
        <w:t>Abdomen – No masses/lesions/scarring noted</w:t>
      </w:r>
      <w:r w:rsidR="00A95BF0">
        <w:t xml:space="preserve"> with no distention. </w:t>
      </w:r>
      <w:r>
        <w:t xml:space="preserve">Abd is soft </w:t>
      </w:r>
      <w:r w:rsidR="001A2A30">
        <w:t xml:space="preserve">but </w:t>
      </w:r>
      <w:r w:rsidRPr="001A2A30">
        <w:rPr>
          <w:b/>
          <w:bCs/>
          <w:color w:val="FF0000"/>
        </w:rPr>
        <w:t xml:space="preserve">tender </w:t>
      </w:r>
      <w:r w:rsidR="001A2A30" w:rsidRPr="001A2A30">
        <w:rPr>
          <w:b/>
          <w:bCs/>
          <w:color w:val="FF0000"/>
        </w:rPr>
        <w:t>to palpation in lower abdomen. McBurney point tenderness and psoas sign were observed.</w:t>
      </w:r>
      <w:r w:rsidR="0051798B">
        <w:rPr>
          <w:b/>
          <w:bCs/>
          <w:color w:val="FF0000"/>
        </w:rPr>
        <w:t xml:space="preserve"> Slight rebound tenderness was evident.</w:t>
      </w:r>
      <w:r w:rsidR="001A2A30" w:rsidRPr="001A2A30">
        <w:rPr>
          <w:color w:val="FF0000"/>
        </w:rPr>
        <w:t xml:space="preserve"> </w:t>
      </w:r>
      <w:r>
        <w:t xml:space="preserve">Bowel sounds are normoactive in all four quadrants. No hepatosplenomegaly appreciated. </w:t>
      </w:r>
    </w:p>
    <w:p w14:paraId="6C3C7B3C" w14:textId="2B2848F0" w:rsidR="00A95BF0" w:rsidRDefault="00A95BF0" w:rsidP="009703E4">
      <w:pPr>
        <w:ind w:left="720"/>
      </w:pPr>
      <w:r>
        <w:t xml:space="preserve">GU – A circumcised male with no masses/lesions/scarring noted on penis or testicles. No hernias were appreciated. Testes were within normal limits of size and </w:t>
      </w:r>
      <w:r w:rsidR="0051798B">
        <w:t>non-tender</w:t>
      </w:r>
      <w:r>
        <w:t xml:space="preserve">. No discharge was noted. </w:t>
      </w:r>
    </w:p>
    <w:p w14:paraId="0E0B872B" w14:textId="77777777" w:rsidR="009703E4" w:rsidRDefault="009703E4" w:rsidP="009703E4"/>
    <w:p w14:paraId="6B4D4812" w14:textId="77777777" w:rsidR="009703E4" w:rsidRDefault="009703E4" w:rsidP="009703E4">
      <w:r w:rsidRPr="001E1F81">
        <w:rPr>
          <w:b/>
          <w:bCs/>
        </w:rPr>
        <w:t>Assessment</w:t>
      </w:r>
      <w:r>
        <w:t>:</w:t>
      </w:r>
    </w:p>
    <w:p w14:paraId="0ED2D75F" w14:textId="50BE182B" w:rsidR="009703E4" w:rsidRDefault="00A95BF0" w:rsidP="009703E4">
      <w:pPr>
        <w:ind w:firstLine="720"/>
      </w:pPr>
      <w:r>
        <w:t>16</w:t>
      </w:r>
      <w:r w:rsidR="009703E4">
        <w:t xml:space="preserve">-year-old </w:t>
      </w:r>
      <w:r>
        <w:t>male</w:t>
      </w:r>
      <w:r w:rsidR="009703E4">
        <w:t xml:space="preserve"> with no PMH presents with complaints of </w:t>
      </w:r>
      <w:proofErr w:type="spellStart"/>
      <w:r>
        <w:t>abd</w:t>
      </w:r>
      <w:proofErr w:type="spellEnd"/>
      <w:r>
        <w:t xml:space="preserve"> pain, fever, sore throat, painful urination, diarrhea, and weakness. </w:t>
      </w:r>
    </w:p>
    <w:p w14:paraId="499D22AA" w14:textId="77777777" w:rsidR="009703E4" w:rsidRDefault="009703E4" w:rsidP="009703E4">
      <w:pPr>
        <w:ind w:firstLine="720"/>
      </w:pPr>
      <w:r>
        <w:t>DDx:</w:t>
      </w:r>
    </w:p>
    <w:p w14:paraId="2C47B4B7" w14:textId="15CA6165" w:rsidR="009703E4" w:rsidRDefault="00A95BF0" w:rsidP="009703E4">
      <w:pPr>
        <w:pStyle w:val="ListParagraph"/>
        <w:numPr>
          <w:ilvl w:val="0"/>
          <w:numId w:val="1"/>
        </w:numPr>
      </w:pPr>
      <w:r>
        <w:t>Appendicitis</w:t>
      </w:r>
    </w:p>
    <w:p w14:paraId="10070CCD" w14:textId="65649234" w:rsidR="00A95BF0" w:rsidRDefault="00A95BF0" w:rsidP="009703E4">
      <w:pPr>
        <w:pStyle w:val="ListParagraph"/>
        <w:numPr>
          <w:ilvl w:val="0"/>
          <w:numId w:val="1"/>
        </w:numPr>
      </w:pPr>
      <w:r>
        <w:t>UTI</w:t>
      </w:r>
    </w:p>
    <w:p w14:paraId="36E8F135" w14:textId="757903FC" w:rsidR="00A95BF0" w:rsidRDefault="0051798B" w:rsidP="00A95BF0">
      <w:pPr>
        <w:pStyle w:val="ListParagraph"/>
        <w:numPr>
          <w:ilvl w:val="0"/>
          <w:numId w:val="1"/>
        </w:numPr>
      </w:pPr>
      <w:r>
        <w:t>Viral gastroenteritis</w:t>
      </w:r>
    </w:p>
    <w:p w14:paraId="738E1A9D" w14:textId="6C3942A5" w:rsidR="009703E4" w:rsidRDefault="009703E4" w:rsidP="009703E4">
      <w:pPr>
        <w:pStyle w:val="ListParagraph"/>
        <w:numPr>
          <w:ilvl w:val="0"/>
          <w:numId w:val="1"/>
        </w:numPr>
      </w:pPr>
      <w:r>
        <w:lastRenderedPageBreak/>
        <w:t>Streptococcal pharyngitis</w:t>
      </w:r>
    </w:p>
    <w:p w14:paraId="6BBE9918" w14:textId="70A7B69E" w:rsidR="0051798B" w:rsidRDefault="0051798B" w:rsidP="009703E4">
      <w:pPr>
        <w:pStyle w:val="ListParagraph"/>
        <w:numPr>
          <w:ilvl w:val="0"/>
          <w:numId w:val="1"/>
        </w:numPr>
      </w:pPr>
      <w:r>
        <w:t>COVID 19</w:t>
      </w:r>
    </w:p>
    <w:p w14:paraId="2D9FEADA" w14:textId="775CDA88" w:rsidR="009703E4" w:rsidRDefault="009703E4" w:rsidP="009703E4">
      <w:pPr>
        <w:pStyle w:val="ListParagraph"/>
        <w:numPr>
          <w:ilvl w:val="0"/>
          <w:numId w:val="1"/>
        </w:numPr>
      </w:pPr>
      <w:r>
        <w:t>Acute Infectious mononucleosis</w:t>
      </w:r>
    </w:p>
    <w:p w14:paraId="3427BBA2" w14:textId="77777777" w:rsidR="009703E4" w:rsidRDefault="009703E4" w:rsidP="009703E4">
      <w:pPr>
        <w:rPr>
          <w:b/>
          <w:bCs/>
        </w:rPr>
      </w:pPr>
    </w:p>
    <w:p w14:paraId="735604E6" w14:textId="77777777" w:rsidR="009703E4" w:rsidRPr="00485040" w:rsidRDefault="009703E4" w:rsidP="009703E4">
      <w:pPr>
        <w:rPr>
          <w:b/>
          <w:bCs/>
        </w:rPr>
      </w:pPr>
      <w:r w:rsidRPr="00485040">
        <w:rPr>
          <w:b/>
          <w:bCs/>
        </w:rPr>
        <w:t>Plan:</w:t>
      </w:r>
    </w:p>
    <w:p w14:paraId="4606DD98" w14:textId="7CEA352A" w:rsidR="009703E4" w:rsidRDefault="009703E4" w:rsidP="009703E4">
      <w:pPr>
        <w:pStyle w:val="ListParagraph"/>
        <w:numPr>
          <w:ilvl w:val="0"/>
          <w:numId w:val="2"/>
        </w:numPr>
      </w:pPr>
      <w:r>
        <w:t xml:space="preserve">CBC w/ differential </w:t>
      </w:r>
    </w:p>
    <w:p w14:paraId="40068A36" w14:textId="1E63882B" w:rsidR="00A95BF0" w:rsidRDefault="00A95BF0" w:rsidP="009703E4">
      <w:pPr>
        <w:pStyle w:val="ListParagraph"/>
        <w:numPr>
          <w:ilvl w:val="0"/>
          <w:numId w:val="2"/>
        </w:numPr>
      </w:pPr>
      <w:r>
        <w:t>UA</w:t>
      </w:r>
    </w:p>
    <w:p w14:paraId="6B6BA66C" w14:textId="25C63833" w:rsidR="00A95BF0" w:rsidRDefault="00A95BF0" w:rsidP="00A95BF0">
      <w:pPr>
        <w:pStyle w:val="ListParagraph"/>
        <w:numPr>
          <w:ilvl w:val="0"/>
          <w:numId w:val="2"/>
        </w:numPr>
      </w:pPr>
      <w:r>
        <w:t xml:space="preserve">Rapid strep test </w:t>
      </w:r>
    </w:p>
    <w:p w14:paraId="106FFBBE" w14:textId="77777777" w:rsidR="009703E4" w:rsidRDefault="009703E4" w:rsidP="009703E4">
      <w:pPr>
        <w:pStyle w:val="ListParagraph"/>
        <w:numPr>
          <w:ilvl w:val="0"/>
          <w:numId w:val="2"/>
        </w:numPr>
      </w:pPr>
      <w:r>
        <w:t>COVID-19 test rapid/PCR</w:t>
      </w:r>
    </w:p>
    <w:p w14:paraId="729B03D8" w14:textId="77777777" w:rsidR="009703E4" w:rsidRDefault="009703E4" w:rsidP="009703E4">
      <w:pPr>
        <w:pStyle w:val="ListParagraph"/>
        <w:numPr>
          <w:ilvl w:val="0"/>
          <w:numId w:val="2"/>
        </w:numPr>
      </w:pPr>
      <w:proofErr w:type="spellStart"/>
      <w:r>
        <w:t>Monospot</w:t>
      </w:r>
      <w:proofErr w:type="spellEnd"/>
      <w:r>
        <w:t>/IgM/IgG</w:t>
      </w:r>
    </w:p>
    <w:p w14:paraId="685256CF" w14:textId="77777777" w:rsidR="009703E4" w:rsidRDefault="009703E4" w:rsidP="009703E4">
      <w:pPr>
        <w:pStyle w:val="ListParagraph"/>
      </w:pPr>
    </w:p>
    <w:p w14:paraId="39D9382A" w14:textId="77777777" w:rsidR="009703E4" w:rsidRDefault="009703E4" w:rsidP="009703E4">
      <w:pPr>
        <w:pStyle w:val="ListParagraph"/>
      </w:pPr>
      <w:r>
        <w:t xml:space="preserve">Results: </w:t>
      </w:r>
    </w:p>
    <w:p w14:paraId="5D4C6B7D" w14:textId="2A885DBA" w:rsidR="009703E4" w:rsidRDefault="009703E4" w:rsidP="009703E4">
      <w:pPr>
        <w:pStyle w:val="ListParagraph"/>
        <w:ind w:firstLine="720"/>
      </w:pPr>
      <w:r>
        <w:t xml:space="preserve">CBC – </w:t>
      </w:r>
      <w:proofErr w:type="spellStart"/>
      <w:r>
        <w:t>Wbc</w:t>
      </w:r>
      <w:proofErr w:type="spellEnd"/>
      <w:r>
        <w:t xml:space="preserve"> </w:t>
      </w:r>
      <w:r w:rsidR="00A95BF0">
        <w:t>–</w:t>
      </w:r>
      <w:r>
        <w:t xml:space="preserve"> </w:t>
      </w:r>
      <w:r w:rsidR="00A95BF0" w:rsidRPr="00A95BF0">
        <w:rPr>
          <w:color w:val="FF0000"/>
        </w:rPr>
        <w:t>18.6</w:t>
      </w:r>
      <w:r>
        <w:t xml:space="preserve">, Hgb/Hct – </w:t>
      </w:r>
      <w:r w:rsidR="00A95BF0">
        <w:t>15.7</w:t>
      </w:r>
      <w:r>
        <w:t>/</w:t>
      </w:r>
      <w:r w:rsidR="00A95BF0">
        <w:t>48</w:t>
      </w:r>
      <w:r>
        <w:t xml:space="preserve">, </w:t>
      </w:r>
      <w:proofErr w:type="spellStart"/>
      <w:r>
        <w:t>Plt</w:t>
      </w:r>
      <w:proofErr w:type="spellEnd"/>
      <w:r>
        <w:t xml:space="preserve"> – </w:t>
      </w:r>
      <w:r w:rsidR="00A95BF0">
        <w:t>185</w:t>
      </w:r>
    </w:p>
    <w:p w14:paraId="4C8081A9" w14:textId="213E772D" w:rsidR="00A95BF0" w:rsidRDefault="00A95BF0" w:rsidP="009703E4">
      <w:pPr>
        <w:pStyle w:val="ListParagraph"/>
        <w:ind w:firstLine="720"/>
      </w:pPr>
      <w:r>
        <w:tab/>
        <w:t xml:space="preserve">LY – 7.9 L, GR </w:t>
      </w:r>
      <w:r w:rsidRPr="00A95BF0">
        <w:rPr>
          <w:color w:val="FF0000"/>
        </w:rPr>
        <w:t xml:space="preserve">81.0 </w:t>
      </w:r>
      <w:r>
        <w:t>H</w:t>
      </w:r>
    </w:p>
    <w:p w14:paraId="746ECB64" w14:textId="50341923" w:rsidR="0051798B" w:rsidRDefault="0051798B" w:rsidP="009703E4">
      <w:pPr>
        <w:pStyle w:val="ListParagraph"/>
        <w:ind w:firstLine="720"/>
      </w:pPr>
      <w:r>
        <w:t xml:space="preserve">U/A – </w:t>
      </w:r>
      <w:r>
        <w:t xml:space="preserve">Color – yellow, Clarity </w:t>
      </w:r>
      <w:r>
        <w:t>–</w:t>
      </w:r>
      <w:r>
        <w:t xml:space="preserve"> clear</w:t>
      </w:r>
      <w:r>
        <w:t xml:space="preserve">, </w:t>
      </w:r>
      <w:r w:rsidRPr="0051798B">
        <w:rPr>
          <w:color w:val="FF0000"/>
        </w:rPr>
        <w:t xml:space="preserve">BLO </w:t>
      </w:r>
      <w:proofErr w:type="gramStart"/>
      <w:r w:rsidRPr="0051798B">
        <w:rPr>
          <w:color w:val="FF0000"/>
        </w:rPr>
        <w:t xml:space="preserve">small </w:t>
      </w:r>
      <w:r>
        <w:rPr>
          <w:color w:val="FF0000"/>
        </w:rPr>
        <w:t>,</w:t>
      </w:r>
      <w:proofErr w:type="gramEnd"/>
      <w:r>
        <w:rPr>
          <w:color w:val="FF0000"/>
        </w:rPr>
        <w:t xml:space="preserve"> </w:t>
      </w:r>
      <w:r w:rsidRPr="0051798B">
        <w:t>Leu/Nit/Glu/Ket – negative</w:t>
      </w:r>
      <w:r>
        <w:t xml:space="preserve">, </w:t>
      </w:r>
    </w:p>
    <w:p w14:paraId="3584DF10" w14:textId="78198E70" w:rsidR="0051798B" w:rsidRDefault="009703E4" w:rsidP="0051798B">
      <w:pPr>
        <w:pStyle w:val="ListParagraph"/>
        <w:ind w:firstLine="720"/>
      </w:pPr>
      <w:r>
        <w:t>Rapid strep test – Negative</w:t>
      </w:r>
    </w:p>
    <w:p w14:paraId="077A6124" w14:textId="7CED5EB1" w:rsidR="0051798B" w:rsidRDefault="0051798B" w:rsidP="0051798B">
      <w:pPr>
        <w:pStyle w:val="ListParagraph"/>
        <w:ind w:firstLine="720"/>
      </w:pPr>
    </w:p>
    <w:p w14:paraId="3956AA7B" w14:textId="4CD70607" w:rsidR="0051798B" w:rsidRDefault="0051798B" w:rsidP="0051798B">
      <w:pPr>
        <w:pStyle w:val="ListParagraph"/>
        <w:ind w:firstLine="720"/>
      </w:pPr>
    </w:p>
    <w:p w14:paraId="700F101C" w14:textId="0CE9ECA6" w:rsidR="0051798B" w:rsidRDefault="0051798B" w:rsidP="0051798B">
      <w:pPr>
        <w:pStyle w:val="ListParagraph"/>
        <w:ind w:firstLine="720"/>
      </w:pPr>
    </w:p>
    <w:p w14:paraId="05285421" w14:textId="4382E552" w:rsidR="0051798B" w:rsidRDefault="0051798B" w:rsidP="0051798B">
      <w:pPr>
        <w:pStyle w:val="ListParagraph"/>
        <w:ind w:firstLine="720"/>
      </w:pPr>
      <w:r>
        <w:t xml:space="preserve">Following CBC results – did not even do Covid or </w:t>
      </w:r>
      <w:proofErr w:type="spellStart"/>
      <w:r>
        <w:t>Monospot</w:t>
      </w:r>
      <w:proofErr w:type="spellEnd"/>
      <w:r>
        <w:t xml:space="preserve"> – Rushed to ER for possible appendicitis. </w:t>
      </w:r>
    </w:p>
    <w:p w14:paraId="0FA4553B" w14:textId="1D5DFC03" w:rsidR="0051798B" w:rsidRDefault="0051798B" w:rsidP="0051798B">
      <w:pPr>
        <w:pStyle w:val="ListParagraph"/>
        <w:ind w:firstLine="720"/>
      </w:pPr>
      <w:r>
        <w:t xml:space="preserve">He has perforated appendicitis which he then developed an abscess. Required IR drainage and was in hospital for 5 days. Had a drain placed in and put on </w:t>
      </w:r>
      <w:proofErr w:type="spellStart"/>
      <w:r>
        <w:t>abx</w:t>
      </w:r>
      <w:proofErr w:type="spellEnd"/>
      <w:r>
        <w:t xml:space="preserve">. </w:t>
      </w:r>
    </w:p>
    <w:p w14:paraId="3999B929" w14:textId="0E774CCA" w:rsidR="0051798B" w:rsidRDefault="0051798B" w:rsidP="0051798B">
      <w:pPr>
        <w:pStyle w:val="ListParagraph"/>
        <w:ind w:firstLine="720"/>
      </w:pPr>
      <w:r>
        <w:t xml:space="preserve">He will then require a laparoscopic interval appendectomy one month later. </w:t>
      </w:r>
    </w:p>
    <w:p w14:paraId="5A7727B5" w14:textId="5D66541A" w:rsidR="0051798B" w:rsidRDefault="0051798B" w:rsidP="0051798B"/>
    <w:p w14:paraId="39B563E1" w14:textId="7EC580EE" w:rsidR="0051798B" w:rsidRDefault="0051798B" w:rsidP="0051798B"/>
    <w:p w14:paraId="79F034A0" w14:textId="77777777" w:rsidR="0051798B" w:rsidRDefault="0051798B" w:rsidP="0051798B"/>
    <w:p w14:paraId="5BE02B63" w14:textId="77777777" w:rsidR="009703E4" w:rsidRDefault="009703E4" w:rsidP="009703E4"/>
    <w:p w14:paraId="6576A0A5" w14:textId="77777777" w:rsidR="009703E4" w:rsidRPr="00455D1D" w:rsidRDefault="009703E4" w:rsidP="009703E4">
      <w:pPr>
        <w:pStyle w:val="ListParagraph"/>
        <w:ind w:firstLine="720"/>
      </w:pPr>
    </w:p>
    <w:p w14:paraId="12FDCD8F" w14:textId="777B6AF5" w:rsidR="009703E4" w:rsidRDefault="009703E4" w:rsidP="009703E4">
      <w:pPr>
        <w:pStyle w:val="ListParagraph"/>
        <w:ind w:firstLine="720"/>
      </w:pPr>
    </w:p>
    <w:p w14:paraId="54C32413" w14:textId="5D4BDC78" w:rsidR="00733EFF" w:rsidRDefault="00733EFF" w:rsidP="009703E4">
      <w:pPr>
        <w:pStyle w:val="ListParagraph"/>
        <w:ind w:firstLine="720"/>
      </w:pPr>
    </w:p>
    <w:p w14:paraId="4255D331" w14:textId="7193D258" w:rsidR="00733EFF" w:rsidRDefault="00733EFF" w:rsidP="009703E4">
      <w:pPr>
        <w:pStyle w:val="ListParagraph"/>
        <w:ind w:firstLine="720"/>
      </w:pPr>
    </w:p>
    <w:p w14:paraId="4EF9681D" w14:textId="511BFAF9" w:rsidR="00733EFF" w:rsidRDefault="00733EFF" w:rsidP="009703E4">
      <w:pPr>
        <w:pStyle w:val="ListParagraph"/>
        <w:ind w:firstLine="720"/>
      </w:pPr>
    </w:p>
    <w:p w14:paraId="39780583" w14:textId="4C785160" w:rsidR="00733EFF" w:rsidRDefault="00733EFF" w:rsidP="009703E4">
      <w:pPr>
        <w:pStyle w:val="ListParagraph"/>
        <w:ind w:firstLine="720"/>
      </w:pPr>
    </w:p>
    <w:p w14:paraId="3ED6A119" w14:textId="4AEF1206" w:rsidR="00733EFF" w:rsidRDefault="00733EFF" w:rsidP="009703E4">
      <w:pPr>
        <w:pStyle w:val="ListParagraph"/>
        <w:ind w:firstLine="720"/>
      </w:pPr>
    </w:p>
    <w:p w14:paraId="50935721" w14:textId="3F827CDB" w:rsidR="00733EFF" w:rsidRDefault="00733EFF" w:rsidP="009703E4">
      <w:pPr>
        <w:pStyle w:val="ListParagraph"/>
        <w:ind w:firstLine="720"/>
      </w:pPr>
    </w:p>
    <w:p w14:paraId="21CE9B25" w14:textId="0E22AED0" w:rsidR="00733EFF" w:rsidRDefault="00733EFF" w:rsidP="009703E4">
      <w:pPr>
        <w:pStyle w:val="ListParagraph"/>
        <w:ind w:firstLine="720"/>
      </w:pPr>
    </w:p>
    <w:p w14:paraId="63992944" w14:textId="05D10F64" w:rsidR="00733EFF" w:rsidRDefault="00733EFF" w:rsidP="009703E4">
      <w:pPr>
        <w:pStyle w:val="ListParagraph"/>
        <w:ind w:firstLine="720"/>
      </w:pPr>
    </w:p>
    <w:p w14:paraId="40482234" w14:textId="2A550B8B" w:rsidR="00733EFF" w:rsidRDefault="00733EFF" w:rsidP="009703E4">
      <w:pPr>
        <w:pStyle w:val="ListParagraph"/>
        <w:ind w:firstLine="720"/>
      </w:pPr>
    </w:p>
    <w:p w14:paraId="1BA8A77E" w14:textId="53592B11" w:rsidR="00733EFF" w:rsidRDefault="00733EFF" w:rsidP="009703E4">
      <w:pPr>
        <w:pStyle w:val="ListParagraph"/>
        <w:ind w:firstLine="720"/>
        <w:rPr>
          <w:color w:val="000000"/>
          <w:shd w:val="clear" w:color="auto" w:fill="FFFFFF"/>
        </w:rPr>
      </w:pPr>
      <w:r>
        <w:rPr>
          <w:color w:val="000000"/>
          <w:shd w:val="clear" w:color="auto" w:fill="FFFFFF"/>
        </w:rPr>
        <w:lastRenderedPageBreak/>
        <w:t> </w:t>
      </w:r>
      <w:hyperlink r:id="rId5" w:history="1">
        <w:r w:rsidR="0076630F" w:rsidRPr="005D0A08">
          <w:rPr>
            <w:rStyle w:val="Hyperlink"/>
            <w:shd w:val="clear" w:color="auto" w:fill="FFFFFF"/>
          </w:rPr>
          <w:t>https://www.ncbi.nlm.nih.gov/pmc/articles/PMC7869969/</w:t>
        </w:r>
      </w:hyperlink>
    </w:p>
    <w:p w14:paraId="10CD26FF" w14:textId="1ED61367" w:rsidR="0076630F" w:rsidRDefault="0076630F" w:rsidP="009703E4">
      <w:pPr>
        <w:pStyle w:val="ListParagraph"/>
        <w:ind w:firstLine="720"/>
        <w:rPr>
          <w:color w:val="000000"/>
          <w:shd w:val="clear" w:color="auto" w:fill="FFFFFF"/>
        </w:rPr>
      </w:pPr>
    </w:p>
    <w:p w14:paraId="15B3234C" w14:textId="77777777" w:rsidR="0076630F" w:rsidRDefault="0076630F" w:rsidP="009703E4">
      <w:pPr>
        <w:pStyle w:val="ListParagraph"/>
        <w:ind w:firstLine="720"/>
        <w:rPr>
          <w:color w:val="000000"/>
          <w:shd w:val="clear" w:color="auto" w:fill="FFFFFF"/>
        </w:rPr>
      </w:pPr>
    </w:p>
    <w:p w14:paraId="4FC9B5AB" w14:textId="6BC272AA" w:rsidR="00733EFF" w:rsidRDefault="00733EFF" w:rsidP="009703E4">
      <w:pPr>
        <w:pStyle w:val="ListParagraph"/>
        <w:ind w:firstLine="720"/>
        <w:rPr>
          <w:color w:val="000000"/>
          <w:shd w:val="clear" w:color="auto" w:fill="FFFFFF"/>
        </w:rPr>
      </w:pPr>
      <w:r>
        <w:rPr>
          <w:color w:val="000000"/>
          <w:shd w:val="clear" w:color="auto" w:fill="FFFFFF"/>
        </w:rPr>
        <w:t>We reviewed records of all children younger than 18 years old treated for acute appendicitis across 3 large academic medical centers in the NYC metropolitan region during 2 discrete time periods: a control period from January 1, 2014 through June 1, 2019; and a COVID-19 era between March 1, 2020 and May 7, 2020. </w:t>
      </w:r>
    </w:p>
    <w:p w14:paraId="4B7D65E1" w14:textId="24BA5310" w:rsidR="00733EFF" w:rsidRDefault="00733EFF" w:rsidP="009703E4">
      <w:pPr>
        <w:pStyle w:val="ListParagraph"/>
        <w:ind w:firstLine="720"/>
        <w:rPr>
          <w:color w:val="000000"/>
          <w:shd w:val="clear" w:color="auto" w:fill="FFFFFF"/>
        </w:rPr>
      </w:pPr>
    </w:p>
    <w:p w14:paraId="1B115CFD" w14:textId="30A4FF07" w:rsidR="00733EFF" w:rsidRPr="00485040" w:rsidRDefault="00733EFF" w:rsidP="009703E4">
      <w:pPr>
        <w:pStyle w:val="ListParagraph"/>
        <w:ind w:firstLine="720"/>
      </w:pPr>
      <w:r>
        <w:rPr>
          <w:color w:val="000000"/>
          <w:shd w:val="clear" w:color="auto" w:fill="FFFFFF"/>
        </w:rPr>
        <w:t>During the 10-week COVID-19 study period, we identified 55 patients with acute appendicitis across 3 institutions. Fifty of these children (91%) underwent surgical appendectomy. All 5 patients treated nonoperatively involved cases of perforated appendicitis: 3 patients had large intra-abdominal abscesses managed with percutaneous image-guided drainage and intravenous antibiotics; 1 child was managed nonoperatively based on strong family preference for medical management; the fifth patient was a teenager who developed concomitant severe COVID-19 systemic illness, prompting a decision to avoid general anesthesia.</w:t>
      </w:r>
    </w:p>
    <w:p w14:paraId="2DC3A4D7" w14:textId="3BAA648F" w:rsidR="009703E4" w:rsidRDefault="009703E4" w:rsidP="009703E4"/>
    <w:p w14:paraId="12E0A768" w14:textId="4F82F202" w:rsidR="00733EFF" w:rsidRDefault="00733EFF" w:rsidP="009703E4"/>
    <w:p w14:paraId="6D8B1D87" w14:textId="1DB5C88A" w:rsidR="00733EFF" w:rsidRDefault="00733EFF" w:rsidP="009703E4">
      <w:pPr>
        <w:rPr>
          <w:color w:val="000000"/>
          <w:shd w:val="clear" w:color="auto" w:fill="FFFFFF"/>
        </w:rPr>
      </w:pPr>
      <w:r>
        <w:rPr>
          <w:color w:val="000000"/>
          <w:shd w:val="clear" w:color="auto" w:fill="FFFFFF"/>
        </w:rPr>
        <w:t xml:space="preserve">Findings from this investigation suggest surgeons should proactively anticipate delayed presentations of acute </w:t>
      </w:r>
      <w:proofErr w:type="gramStart"/>
      <w:r>
        <w:rPr>
          <w:color w:val="000000"/>
          <w:shd w:val="clear" w:color="auto" w:fill="FFFFFF"/>
        </w:rPr>
        <w:t>disease</w:t>
      </w:r>
      <w:proofErr w:type="gramEnd"/>
    </w:p>
    <w:p w14:paraId="61DB1572" w14:textId="168BD50E" w:rsidR="00733EFF" w:rsidRDefault="00733EFF" w:rsidP="009703E4">
      <w:r>
        <w:rPr>
          <w:color w:val="000000"/>
          <w:shd w:val="clear" w:color="auto" w:fill="FFFFFF"/>
        </w:rPr>
        <w:t>Children in the epicenter of the COVID-19 outbreak demonstrated higher rates of perforated appendicitis compared to historical controls. Preoperative detection of SARS-CoV-2 was not associated with inferior outcomes. Although children likely avoid much of the morbidity directly linked to COVID-19, disruption to local healthcare delivery systems may negatively impact other aspects of pediatric surgical disease.</w:t>
      </w:r>
    </w:p>
    <w:p w14:paraId="4597A74B" w14:textId="77777777" w:rsidR="009703E4" w:rsidRPr="00485040" w:rsidRDefault="009703E4" w:rsidP="009703E4">
      <w:pPr>
        <w:rPr>
          <w:b/>
          <w:bCs/>
        </w:rPr>
      </w:pPr>
    </w:p>
    <w:p w14:paraId="5D10E8EB" w14:textId="77777777" w:rsidR="00812415" w:rsidRDefault="0076630F"/>
    <w:sectPr w:rsidR="0081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4E0"/>
    <w:multiLevelType w:val="hybridMultilevel"/>
    <w:tmpl w:val="D44AA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D7BEE"/>
    <w:multiLevelType w:val="multilevel"/>
    <w:tmpl w:val="6784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A4E1A"/>
    <w:multiLevelType w:val="hybridMultilevel"/>
    <w:tmpl w:val="FAA41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E4"/>
    <w:rsid w:val="0008352F"/>
    <w:rsid w:val="00194558"/>
    <w:rsid w:val="001A2A30"/>
    <w:rsid w:val="003715A6"/>
    <w:rsid w:val="0038000E"/>
    <w:rsid w:val="0051798B"/>
    <w:rsid w:val="0064031C"/>
    <w:rsid w:val="00733EFF"/>
    <w:rsid w:val="0076630F"/>
    <w:rsid w:val="00774004"/>
    <w:rsid w:val="0091431F"/>
    <w:rsid w:val="00935584"/>
    <w:rsid w:val="009703E4"/>
    <w:rsid w:val="00A95BF0"/>
    <w:rsid w:val="00AA15E1"/>
    <w:rsid w:val="00CC6A86"/>
    <w:rsid w:val="00C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10B6"/>
  <w15:chartTrackingRefBased/>
  <w15:docId w15:val="{93821B39-F237-461B-8CCC-16444D37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3E4"/>
    <w:pPr>
      <w:ind w:left="720"/>
      <w:contextualSpacing/>
    </w:pPr>
  </w:style>
  <w:style w:type="character" w:styleId="Hyperlink">
    <w:name w:val="Hyperlink"/>
    <w:basedOn w:val="DefaultParagraphFont"/>
    <w:uiPriority w:val="99"/>
    <w:unhideWhenUsed/>
    <w:rsid w:val="0076630F"/>
    <w:rPr>
      <w:color w:val="0563C1" w:themeColor="hyperlink"/>
      <w:u w:val="single"/>
    </w:rPr>
  </w:style>
  <w:style w:type="character" w:styleId="UnresolvedMention">
    <w:name w:val="Unresolved Mention"/>
    <w:basedOn w:val="DefaultParagraphFont"/>
    <w:uiPriority w:val="99"/>
    <w:semiHidden/>
    <w:unhideWhenUsed/>
    <w:rsid w:val="0076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78699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jasmin.kolasinac@yorkmail.cuny.edu</dc:creator>
  <cp:keywords/>
  <dc:description/>
  <cp:lastModifiedBy>jasmin.kolasinac@yorkmail.cuny.edu</cp:lastModifiedBy>
  <cp:revision>3</cp:revision>
  <dcterms:created xsi:type="dcterms:W3CDTF">2021-05-25T04:02:00Z</dcterms:created>
  <dcterms:modified xsi:type="dcterms:W3CDTF">2021-05-25T05:08:00Z</dcterms:modified>
</cp:coreProperties>
</file>